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C6" w:rsidRDefault="00AB37C6" w:rsidP="00AB37C6">
      <w:pPr>
        <w:spacing w:after="0" w:line="288" w:lineRule="exact"/>
        <w:contextualSpacing/>
        <w:jc w:val="both"/>
      </w:pPr>
      <w:bookmarkStart w:id="0" w:name="_GoBack"/>
      <w:bookmarkEnd w:id="0"/>
    </w:p>
    <w:p w:rsidR="00AB37C6" w:rsidRDefault="00AB37C6" w:rsidP="00AB37C6">
      <w:pPr>
        <w:spacing w:after="0" w:line="288" w:lineRule="exact"/>
        <w:contextualSpacing/>
        <w:jc w:val="both"/>
      </w:pPr>
    </w:p>
    <w:p w:rsidR="00AB37C6" w:rsidRDefault="00AB37C6" w:rsidP="00AB37C6">
      <w:pPr>
        <w:spacing w:after="0" w:line="240" w:lineRule="auto"/>
        <w:contextualSpacing/>
        <w:jc w:val="center"/>
        <w:rPr>
          <w:rFonts w:ascii="Monotype Corsiva" w:hAnsi="Monotype Corsiva"/>
          <w:b/>
          <w:sz w:val="40"/>
          <w:szCs w:val="40"/>
        </w:rPr>
      </w:pPr>
    </w:p>
    <w:p w:rsidR="00AB37C6" w:rsidRDefault="00AB37C6" w:rsidP="00AB37C6">
      <w:pPr>
        <w:spacing w:after="0" w:line="240" w:lineRule="auto"/>
        <w:contextualSpacing/>
        <w:jc w:val="center"/>
        <w:rPr>
          <w:rFonts w:ascii="Monotype Corsiva" w:hAnsi="Monotype Corsiva"/>
          <w:b/>
          <w:sz w:val="40"/>
          <w:szCs w:val="40"/>
        </w:rPr>
      </w:pPr>
    </w:p>
    <w:p w:rsidR="00AB37C6" w:rsidRPr="00A503D2" w:rsidRDefault="00AB37C6" w:rsidP="00AB37C6">
      <w:pPr>
        <w:spacing w:after="0" w:line="240" w:lineRule="auto"/>
        <w:contextualSpacing/>
        <w:jc w:val="center"/>
        <w:rPr>
          <w:rFonts w:ascii="Monotype Corsiva" w:hAnsi="Monotype Corsiva"/>
          <w:b/>
          <w:sz w:val="96"/>
          <w:szCs w:val="96"/>
        </w:rPr>
      </w:pPr>
      <w:r w:rsidRPr="00A503D2">
        <w:rPr>
          <w:rFonts w:ascii="Monotype Corsiva" w:hAnsi="Monotype Corsiva"/>
          <w:b/>
          <w:sz w:val="40"/>
          <w:szCs w:val="40"/>
        </w:rPr>
        <w:t>the</w:t>
      </w:r>
      <w:r w:rsidRPr="00A503D2">
        <w:rPr>
          <w:rFonts w:ascii="Monotype Corsiva" w:hAnsi="Monotype Corsiva"/>
          <w:b/>
          <w:sz w:val="96"/>
          <w:szCs w:val="96"/>
        </w:rPr>
        <w:t xml:space="preserve"> </w:t>
      </w:r>
      <w:r w:rsidRPr="00AB37C6">
        <w:rPr>
          <w:rFonts w:ascii="Kunstler Script" w:hAnsi="Kunstler Script"/>
          <w:b/>
          <w:sz w:val="144"/>
          <w:szCs w:val="144"/>
        </w:rPr>
        <w:t>W</w:t>
      </w:r>
      <w:r w:rsidRPr="00AB37C6">
        <w:rPr>
          <w:rFonts w:ascii="Monotype Corsiva" w:hAnsi="Monotype Corsiva"/>
          <w:b/>
          <w:sz w:val="40"/>
          <w:szCs w:val="40"/>
        </w:rPr>
        <w:t>hispering</w:t>
      </w:r>
      <w:r>
        <w:rPr>
          <w:rFonts w:ascii="Monotype Corsiva" w:hAnsi="Monotype Corsiva"/>
          <w:b/>
          <w:sz w:val="40"/>
          <w:szCs w:val="40"/>
        </w:rPr>
        <w:t xml:space="preserve"> </w:t>
      </w:r>
      <w:r w:rsidRPr="00A503D2">
        <w:rPr>
          <w:rFonts w:ascii="Monotype Corsiva" w:hAnsi="Monotype Corsiva"/>
          <w:b/>
          <w:sz w:val="44"/>
          <w:szCs w:val="44"/>
        </w:rPr>
        <w:t xml:space="preserve">of </w:t>
      </w:r>
      <w:proofErr w:type="spellStart"/>
      <w:r w:rsidRPr="00A503D2">
        <w:rPr>
          <w:rFonts w:ascii="Monotype Corsiva" w:hAnsi="Monotype Corsiva"/>
          <w:b/>
          <w:sz w:val="44"/>
          <w:szCs w:val="44"/>
        </w:rPr>
        <w:t>the</w:t>
      </w:r>
      <w:r w:rsidRPr="00AB37C6">
        <w:rPr>
          <w:rFonts w:ascii="Kunstler Script" w:hAnsi="Kunstler Script"/>
          <w:b/>
          <w:sz w:val="144"/>
          <w:szCs w:val="144"/>
        </w:rPr>
        <w:t>W</w:t>
      </w:r>
      <w:r w:rsidRPr="00AB37C6">
        <w:rPr>
          <w:rFonts w:ascii="Monotype Corsiva" w:hAnsi="Monotype Corsiva"/>
          <w:b/>
          <w:sz w:val="40"/>
          <w:szCs w:val="40"/>
        </w:rPr>
        <w:t>illows</w:t>
      </w:r>
      <w:proofErr w:type="spellEnd"/>
    </w:p>
    <w:p w:rsidR="00AB37C6" w:rsidRDefault="00AB37C6" w:rsidP="00AB37C6">
      <w:pPr>
        <w:spacing w:after="0" w:line="240" w:lineRule="auto"/>
        <w:contextualSpacing/>
        <w:jc w:val="center"/>
        <w:rPr>
          <w:rFonts w:ascii="Monotype Corsiva" w:hAnsi="Monotype Corsiva"/>
          <w:b/>
          <w:sz w:val="40"/>
          <w:szCs w:val="40"/>
        </w:rPr>
      </w:pPr>
    </w:p>
    <w:p w:rsidR="00AB37C6" w:rsidRDefault="00AB37C6" w:rsidP="00AB37C6">
      <w:pPr>
        <w:spacing w:after="0" w:line="288" w:lineRule="exact"/>
        <w:contextualSpacing/>
        <w:jc w:val="center"/>
        <w:rPr>
          <w:rFonts w:ascii="Monotype Corsiva" w:hAnsi="Monotype Corsiva"/>
          <w:b/>
          <w:sz w:val="40"/>
          <w:szCs w:val="40"/>
        </w:rPr>
      </w:pPr>
      <w:r w:rsidRPr="00B76777">
        <w:rPr>
          <w:rFonts w:ascii="Monotype Corsiva" w:hAnsi="Monotype Corsiva"/>
          <w:b/>
          <w:sz w:val="40"/>
          <w:szCs w:val="40"/>
        </w:rPr>
        <w:t>Endorsement Quotes</w:t>
      </w:r>
    </w:p>
    <w:p w:rsidR="00AB37C6" w:rsidRPr="00B76777" w:rsidRDefault="00AB37C6" w:rsidP="00AB37C6">
      <w:pPr>
        <w:spacing w:after="0" w:line="288" w:lineRule="exact"/>
        <w:contextualSpacing/>
        <w:jc w:val="both"/>
        <w:rPr>
          <w:rFonts w:ascii="Monotype Corsiva" w:hAnsi="Monotype Corsiva"/>
          <w:b/>
          <w:sz w:val="40"/>
          <w:szCs w:val="40"/>
        </w:rPr>
      </w:pPr>
    </w:p>
    <w:p w:rsidR="00AB37C6" w:rsidRPr="00DE317E" w:rsidRDefault="00AB37C6" w:rsidP="00AB37C6">
      <w:pPr>
        <w:spacing w:after="0" w:line="288" w:lineRule="exact"/>
        <w:contextualSpacing/>
        <w:jc w:val="both"/>
        <w:rPr>
          <w:rFonts w:ascii="Times New Roman" w:eastAsia="Times New Roman" w:hAnsi="Times New Roman"/>
          <w:color w:val="000000"/>
          <w:sz w:val="24"/>
          <w:szCs w:val="24"/>
          <w:lang w:val="en" w:eastAsia="en-ZA"/>
        </w:rPr>
      </w:pPr>
      <w:r w:rsidRPr="00DE317E">
        <w:rPr>
          <w:rFonts w:ascii="Times New Roman" w:eastAsia="Times New Roman" w:hAnsi="Times New Roman"/>
          <w:i/>
          <w:iCs/>
          <w:color w:val="000000"/>
          <w:sz w:val="24"/>
          <w:szCs w:val="24"/>
          <w:shd w:val="clear" w:color="auto" w:fill="FFFFFF"/>
          <w:lang w:eastAsia="en-ZA"/>
        </w:rPr>
        <w:t>The Whispering of the Willows</w:t>
      </w:r>
      <w:r w:rsidRPr="00DE317E">
        <w:rPr>
          <w:rFonts w:ascii="Times New Roman" w:eastAsia="Times New Roman" w:hAnsi="Times New Roman"/>
          <w:color w:val="000000"/>
          <w:sz w:val="24"/>
          <w:szCs w:val="24"/>
          <w:lang w:val="en" w:eastAsia="en-ZA"/>
        </w:rPr>
        <w:t> is a</w:t>
      </w:r>
      <w:r w:rsidRPr="00B76777">
        <w:rPr>
          <w:rFonts w:ascii="Times New Roman" w:eastAsia="Times New Roman" w:hAnsi="Times New Roman"/>
          <w:color w:val="000000"/>
          <w:sz w:val="24"/>
          <w:szCs w:val="24"/>
          <w:lang w:val="en" w:eastAsia="en-ZA"/>
        </w:rPr>
        <w:t>n</w:t>
      </w:r>
      <w:r w:rsidRPr="00DE317E">
        <w:rPr>
          <w:rFonts w:ascii="Times New Roman" w:eastAsia="Times New Roman" w:hAnsi="Times New Roman"/>
          <w:color w:val="000000"/>
          <w:sz w:val="24"/>
          <w:szCs w:val="24"/>
          <w:lang w:val="en" w:eastAsia="en-ZA"/>
        </w:rPr>
        <w:t xml:space="preserve"> inspiring story</w:t>
      </w:r>
      <w:r>
        <w:rPr>
          <w:rFonts w:ascii="Times New Roman" w:eastAsia="Times New Roman" w:hAnsi="Times New Roman"/>
          <w:color w:val="000000"/>
          <w:sz w:val="24"/>
          <w:szCs w:val="24"/>
          <w:lang w:val="en" w:eastAsia="en-ZA"/>
        </w:rPr>
        <w:t xml:space="preserve"> f</w:t>
      </w:r>
      <w:r w:rsidRPr="00DE317E">
        <w:rPr>
          <w:rFonts w:ascii="Times New Roman" w:eastAsia="Times New Roman" w:hAnsi="Times New Roman"/>
          <w:color w:val="000000"/>
          <w:sz w:val="24"/>
          <w:szCs w:val="24"/>
          <w:lang w:val="en" w:eastAsia="en-ZA"/>
        </w:rPr>
        <w:t xml:space="preserve">ull of twists and turns, freedom and redemption, the expected and unexpected. </w:t>
      </w:r>
      <w:r w:rsidRPr="00B76777">
        <w:rPr>
          <w:rFonts w:ascii="Times New Roman" w:eastAsia="Times New Roman" w:hAnsi="Times New Roman"/>
          <w:color w:val="000000"/>
          <w:sz w:val="24"/>
          <w:szCs w:val="24"/>
          <w:lang w:val="en" w:eastAsia="en-ZA"/>
        </w:rPr>
        <w:t>Th</w:t>
      </w:r>
      <w:r>
        <w:rPr>
          <w:rFonts w:ascii="Times New Roman" w:eastAsia="Times New Roman" w:hAnsi="Times New Roman"/>
          <w:color w:val="000000"/>
          <w:sz w:val="24"/>
          <w:szCs w:val="24"/>
          <w:lang w:val="en" w:eastAsia="en-ZA"/>
        </w:rPr>
        <w:t>is</w:t>
      </w:r>
      <w:r w:rsidRPr="00B76777">
        <w:rPr>
          <w:rFonts w:ascii="Times New Roman" w:eastAsia="Times New Roman" w:hAnsi="Times New Roman"/>
          <w:color w:val="000000"/>
          <w:sz w:val="24"/>
          <w:szCs w:val="24"/>
          <w:lang w:val="en" w:eastAsia="en-ZA"/>
        </w:rPr>
        <w:t xml:space="preserve"> book </w:t>
      </w:r>
      <w:r w:rsidRPr="00DE317E">
        <w:rPr>
          <w:rFonts w:ascii="Times New Roman" w:eastAsia="Times New Roman" w:hAnsi="Times New Roman"/>
          <w:color w:val="000000"/>
          <w:sz w:val="24"/>
          <w:szCs w:val="24"/>
          <w:lang w:val="en" w:eastAsia="en-ZA"/>
        </w:rPr>
        <w:t>brings to light</w:t>
      </w:r>
      <w:r w:rsidRPr="00B76777">
        <w:rPr>
          <w:rFonts w:ascii="Times New Roman" w:eastAsia="Times New Roman" w:hAnsi="Times New Roman"/>
          <w:color w:val="000000"/>
          <w:sz w:val="24"/>
          <w:szCs w:val="24"/>
          <w:lang w:val="en" w:eastAsia="en-ZA"/>
        </w:rPr>
        <w:t xml:space="preserve"> </w:t>
      </w:r>
      <w:r>
        <w:rPr>
          <w:rFonts w:ascii="Times New Roman" w:eastAsia="Times New Roman" w:hAnsi="Times New Roman"/>
          <w:color w:val="000000"/>
          <w:sz w:val="24"/>
          <w:szCs w:val="24"/>
          <w:lang w:val="en" w:eastAsia="en-ZA"/>
        </w:rPr>
        <w:t xml:space="preserve">the </w:t>
      </w:r>
      <w:r w:rsidRPr="00DE317E">
        <w:rPr>
          <w:rFonts w:ascii="Times New Roman" w:eastAsia="Times New Roman" w:hAnsi="Times New Roman"/>
          <w:color w:val="000000"/>
          <w:sz w:val="24"/>
          <w:szCs w:val="24"/>
          <w:lang w:val="en" w:eastAsia="en-ZA"/>
        </w:rPr>
        <w:t xml:space="preserve">struggles of </w:t>
      </w:r>
      <w:r>
        <w:rPr>
          <w:rFonts w:ascii="Times New Roman" w:eastAsia="Times New Roman" w:hAnsi="Times New Roman"/>
          <w:color w:val="000000"/>
          <w:sz w:val="24"/>
          <w:szCs w:val="24"/>
          <w:lang w:val="en" w:eastAsia="en-ZA"/>
        </w:rPr>
        <w:t xml:space="preserve">young woman past and present. </w:t>
      </w:r>
      <w:r w:rsidRPr="00DE317E">
        <w:rPr>
          <w:rFonts w:ascii="Times New Roman" w:eastAsia="Times New Roman" w:hAnsi="Times New Roman"/>
          <w:color w:val="000000"/>
          <w:sz w:val="24"/>
          <w:szCs w:val="24"/>
          <w:lang w:val="en" w:eastAsia="en-ZA"/>
        </w:rPr>
        <w:t>God’s goodness and provision flow from each page.</w:t>
      </w:r>
    </w:p>
    <w:p w:rsidR="00AB37C6" w:rsidRDefault="00AB37C6" w:rsidP="00AB37C6">
      <w:pPr>
        <w:tabs>
          <w:tab w:val="left" w:pos="1087"/>
        </w:tabs>
        <w:spacing w:after="0" w:line="288" w:lineRule="exact"/>
        <w:contextualSpacing/>
        <w:jc w:val="both"/>
        <w:rPr>
          <w:rFonts w:ascii="Times New Roman" w:eastAsia="Times New Roman" w:hAnsi="Times New Roman"/>
          <w:color w:val="000000"/>
          <w:sz w:val="24"/>
          <w:szCs w:val="24"/>
          <w:lang w:val="en" w:eastAsia="en-ZA"/>
        </w:rPr>
      </w:pPr>
      <w:r w:rsidRPr="00E82E79">
        <w:rPr>
          <w:rFonts w:ascii="Times New Roman" w:eastAsia="Times New Roman" w:hAnsi="Times New Roman"/>
          <w:color w:val="000000"/>
          <w:sz w:val="24"/>
          <w:szCs w:val="24"/>
          <w:vertAlign w:val="superscript"/>
          <w:lang w:val="en" w:eastAsia="en-ZA"/>
        </w:rPr>
        <w:t>_</w:t>
      </w:r>
      <w:r>
        <w:rPr>
          <w:rFonts w:ascii="Times New Roman" w:eastAsia="Times New Roman" w:hAnsi="Times New Roman"/>
          <w:color w:val="000000"/>
          <w:sz w:val="24"/>
          <w:szCs w:val="24"/>
          <w:vertAlign w:val="superscript"/>
          <w:lang w:val="en" w:eastAsia="en-ZA"/>
        </w:rPr>
        <w:t xml:space="preserve"> </w:t>
      </w:r>
      <w:r w:rsidRPr="00DE317E">
        <w:rPr>
          <w:rFonts w:ascii="Times New Roman" w:eastAsia="Times New Roman" w:hAnsi="Times New Roman"/>
          <w:color w:val="000000"/>
          <w:sz w:val="24"/>
          <w:szCs w:val="24"/>
          <w:lang w:val="en" w:eastAsia="en-ZA"/>
        </w:rPr>
        <w:t xml:space="preserve">Linda Bottoms, Rocky Mountain Ministry Network </w:t>
      </w:r>
    </w:p>
    <w:p w:rsidR="00AB37C6" w:rsidRDefault="00AB37C6" w:rsidP="00AB37C6">
      <w:pPr>
        <w:tabs>
          <w:tab w:val="left" w:pos="1087"/>
        </w:tabs>
        <w:spacing w:after="0" w:line="288" w:lineRule="exact"/>
        <w:contextualSpacing/>
        <w:jc w:val="both"/>
        <w:rPr>
          <w:rFonts w:ascii="Times New Roman" w:eastAsia="Times New Roman" w:hAnsi="Times New Roman"/>
          <w:color w:val="000000"/>
          <w:sz w:val="24"/>
          <w:szCs w:val="24"/>
          <w:lang w:val="en" w:eastAsia="en-ZA"/>
        </w:rPr>
      </w:pPr>
      <w:r w:rsidRPr="00DE317E">
        <w:rPr>
          <w:rFonts w:ascii="Times New Roman" w:eastAsia="Times New Roman" w:hAnsi="Times New Roman"/>
          <w:color w:val="000000"/>
          <w:sz w:val="24"/>
          <w:szCs w:val="24"/>
          <w:lang w:val="en" w:eastAsia="en-ZA"/>
        </w:rPr>
        <w:t>Women’s Ministries Director</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r>
        <w:rPr>
          <w:rFonts w:ascii="Times New Roman" w:eastAsia="Times New Roman" w:hAnsi="Times New Roman"/>
          <w:color w:val="000000"/>
          <w:sz w:val="24"/>
          <w:szCs w:val="24"/>
          <w:lang w:val="en" w:eastAsia="en-ZA"/>
        </w:rPr>
        <w:t>Tonya Blessing’s sweet, unassuming voice deals artfully with racism, sexism, and religious bigotry. Superb storytelling interspersed with practical faith portrays the difficulty and beauty of Appalachian life. An absolutely delightful read!</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r w:rsidRPr="00E82E79">
        <w:rPr>
          <w:rFonts w:ascii="Times New Roman" w:eastAsia="Times New Roman" w:hAnsi="Times New Roman"/>
          <w:color w:val="000000"/>
          <w:sz w:val="24"/>
          <w:szCs w:val="24"/>
          <w:vertAlign w:val="superscript"/>
          <w:lang w:val="en" w:eastAsia="en-ZA"/>
        </w:rPr>
        <w:t>_</w:t>
      </w:r>
      <w:r>
        <w:rPr>
          <w:rFonts w:ascii="Times New Roman" w:eastAsia="Times New Roman" w:hAnsi="Times New Roman"/>
          <w:color w:val="000000"/>
          <w:sz w:val="24"/>
          <w:szCs w:val="24"/>
          <w:vertAlign w:val="superscript"/>
          <w:lang w:val="en" w:eastAsia="en-ZA"/>
        </w:rPr>
        <w:t xml:space="preserve"> </w:t>
      </w:r>
      <w:r>
        <w:rPr>
          <w:rFonts w:ascii="Times New Roman" w:eastAsia="Times New Roman" w:hAnsi="Times New Roman"/>
          <w:color w:val="000000"/>
          <w:sz w:val="24"/>
          <w:szCs w:val="24"/>
          <w:lang w:val="en" w:eastAsia="en-ZA"/>
        </w:rPr>
        <w:t xml:space="preserve">Marilyn Bay Wentz, author of </w:t>
      </w:r>
      <w:r>
        <w:rPr>
          <w:rFonts w:ascii="Times New Roman" w:eastAsia="Times New Roman" w:hAnsi="Times New Roman"/>
          <w:i/>
          <w:color w:val="000000"/>
          <w:sz w:val="24"/>
          <w:szCs w:val="24"/>
          <w:lang w:val="en" w:eastAsia="en-ZA"/>
        </w:rPr>
        <w:t xml:space="preserve">Prairie Grace </w:t>
      </w:r>
      <w:r>
        <w:rPr>
          <w:rFonts w:ascii="Times New Roman" w:eastAsia="Times New Roman" w:hAnsi="Times New Roman"/>
          <w:color w:val="000000"/>
          <w:sz w:val="24"/>
          <w:szCs w:val="24"/>
          <w:lang w:val="en" w:eastAsia="en-ZA"/>
        </w:rPr>
        <w:t xml:space="preserve">and </w:t>
      </w:r>
    </w:p>
    <w:p w:rsidR="00AB37C6" w:rsidRPr="00DE6AFB" w:rsidRDefault="00AB37C6" w:rsidP="00AB37C6">
      <w:pPr>
        <w:spacing w:after="0" w:line="288" w:lineRule="exact"/>
        <w:contextualSpacing/>
        <w:jc w:val="both"/>
        <w:rPr>
          <w:rFonts w:ascii="Times New Roman" w:eastAsia="Times New Roman" w:hAnsi="Times New Roman"/>
          <w:i/>
          <w:color w:val="000000"/>
          <w:sz w:val="24"/>
          <w:szCs w:val="24"/>
          <w:lang w:val="en" w:eastAsia="en-ZA"/>
        </w:rPr>
      </w:pPr>
      <w:r>
        <w:rPr>
          <w:rFonts w:ascii="Times New Roman" w:eastAsia="Times New Roman" w:hAnsi="Times New Roman"/>
          <w:i/>
          <w:color w:val="000000"/>
          <w:sz w:val="24"/>
          <w:szCs w:val="24"/>
          <w:lang w:val="en" w:eastAsia="en-ZA"/>
        </w:rPr>
        <w:t>All We Like Sheep</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r>
        <w:rPr>
          <w:rFonts w:ascii="Times New Roman" w:eastAsia="Times New Roman" w:hAnsi="Times New Roman"/>
          <w:color w:val="000000"/>
          <w:sz w:val="24"/>
          <w:szCs w:val="24"/>
          <w:lang w:val="en" w:eastAsia="en-ZA"/>
        </w:rPr>
        <w:t xml:space="preserve">God’s redemption rings true in the heartfelt story </w:t>
      </w:r>
      <w:r>
        <w:rPr>
          <w:rFonts w:ascii="Times New Roman" w:eastAsia="Times New Roman" w:hAnsi="Times New Roman"/>
          <w:i/>
          <w:color w:val="000000"/>
          <w:sz w:val="24"/>
          <w:szCs w:val="24"/>
          <w:lang w:val="en" w:eastAsia="en-ZA"/>
        </w:rPr>
        <w:t xml:space="preserve">The Whispering of the Willows. </w:t>
      </w:r>
      <w:r>
        <w:rPr>
          <w:rFonts w:ascii="Times New Roman" w:eastAsia="Times New Roman" w:hAnsi="Times New Roman"/>
          <w:color w:val="000000"/>
          <w:sz w:val="24"/>
          <w:szCs w:val="24"/>
          <w:lang w:val="en" w:eastAsia="en-ZA"/>
        </w:rPr>
        <w:t>The book’s heroine, Emerald Ashby, is rescued from tragedy by the loving hand of Jesus. Christ is revealed time and time again by the care and kindness of others, poetry, song, and the beauty of the Appalachian Mountains. This story reads like a prayer and will most certainly capture your heart.</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r w:rsidRPr="00E82E79">
        <w:rPr>
          <w:rFonts w:ascii="Times New Roman" w:eastAsia="Times New Roman" w:hAnsi="Times New Roman"/>
          <w:color w:val="000000"/>
          <w:sz w:val="24"/>
          <w:szCs w:val="24"/>
          <w:vertAlign w:val="superscript"/>
          <w:lang w:val="en" w:eastAsia="en-ZA"/>
        </w:rPr>
        <w:t>_</w:t>
      </w:r>
      <w:r>
        <w:rPr>
          <w:rFonts w:ascii="Times New Roman" w:eastAsia="Times New Roman" w:hAnsi="Times New Roman"/>
          <w:color w:val="000000"/>
          <w:sz w:val="24"/>
          <w:szCs w:val="24"/>
          <w:vertAlign w:val="superscript"/>
          <w:lang w:val="en" w:eastAsia="en-ZA"/>
        </w:rPr>
        <w:t xml:space="preserve"> </w:t>
      </w:r>
      <w:r>
        <w:rPr>
          <w:rFonts w:ascii="Times New Roman" w:eastAsia="Times New Roman" w:hAnsi="Times New Roman"/>
          <w:color w:val="000000"/>
          <w:sz w:val="24"/>
          <w:szCs w:val="24"/>
          <w:lang w:val="en" w:eastAsia="en-ZA"/>
        </w:rPr>
        <w:t>Diane Andrews, founder and director of R&amp;R Retreats, national   and international speaker</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40" w:lineRule="auto"/>
        <w:contextualSpacing/>
        <w:jc w:val="both"/>
        <w:rPr>
          <w:rFonts w:ascii="Times New Roman" w:eastAsia="Times New Roman" w:hAnsi="Times New Roman"/>
          <w:color w:val="000000"/>
          <w:sz w:val="24"/>
          <w:szCs w:val="24"/>
          <w:lang w:val="en" w:eastAsia="en-ZA"/>
        </w:rPr>
      </w:pPr>
      <w:r>
        <w:rPr>
          <w:rFonts w:ascii="Monotype Corsiva" w:hAnsi="Monotype Corsiva"/>
          <w:b/>
          <w:noProof/>
          <w:sz w:val="48"/>
          <w:szCs w:val="48"/>
        </w:rPr>
        <w:drawing>
          <wp:inline distT="0" distB="0" distL="0" distR="0" wp14:anchorId="64A2A9EE" wp14:editId="4F5DFDC1">
            <wp:extent cx="1016622"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22" cy="1133475"/>
                    </a:xfrm>
                    <a:prstGeom prst="rect">
                      <a:avLst/>
                    </a:prstGeom>
                    <a:noFill/>
                    <a:ln>
                      <a:noFill/>
                    </a:ln>
                  </pic:spPr>
                </pic:pic>
              </a:graphicData>
            </a:graphic>
          </wp:inline>
        </w:drawing>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AB37C6" w:rsidRDefault="00AB37C6" w:rsidP="00AB37C6">
      <w:pPr>
        <w:pStyle w:val="PlainText"/>
        <w:rPr>
          <w:rFonts w:ascii="Courier New" w:hAnsi="Courier New" w:cs="Courier New"/>
          <w:color w:val="auto"/>
          <w:sz w:val="21"/>
        </w:rPr>
      </w:pPr>
      <w:r>
        <w:rPr>
          <w:rFonts w:ascii="Courier New" w:hAnsi="Courier New" w:cs="Courier New"/>
          <w:color w:val="auto"/>
          <w:sz w:val="21"/>
        </w:rPr>
        <w:t>Publisher’s Cataloging-In-Publication Data</w:t>
      </w:r>
    </w:p>
    <w:p w:rsidR="00AB37C6" w:rsidRDefault="00AB37C6" w:rsidP="00AB37C6">
      <w:pPr>
        <w:pStyle w:val="PlainText"/>
        <w:rPr>
          <w:rFonts w:ascii="Courier New" w:hAnsi="Courier New" w:cs="Courier New"/>
          <w:color w:val="auto"/>
          <w:sz w:val="21"/>
        </w:rPr>
      </w:pPr>
      <w:r>
        <w:rPr>
          <w:rFonts w:ascii="Courier New" w:hAnsi="Courier New" w:cs="Courier New"/>
          <w:color w:val="auto"/>
          <w:sz w:val="21"/>
        </w:rPr>
        <w:t>(Prepared by The Donohue Group, Inc.)</w:t>
      </w:r>
    </w:p>
    <w:p w:rsidR="00AB37C6" w:rsidRDefault="00AB37C6" w:rsidP="00AB37C6">
      <w:pPr>
        <w:pStyle w:val="PlainText"/>
        <w:rPr>
          <w:rFonts w:ascii="Courier New" w:hAnsi="Courier New" w:cs="Courier New"/>
          <w:color w:val="auto"/>
          <w:sz w:val="21"/>
        </w:rPr>
      </w:pPr>
    </w:p>
    <w:p w:rsidR="00AB37C6" w:rsidRDefault="00AB37C6" w:rsidP="00AB37C6">
      <w:pPr>
        <w:spacing w:after="0" w:line="240" w:lineRule="auto"/>
        <w:ind w:left="360" w:hanging="360"/>
        <w:contextualSpacing/>
        <w:rPr>
          <w:rStyle w:val="subfielddata"/>
          <w:rFonts w:eastAsia="Times New Roman"/>
          <w:szCs w:val="21"/>
          <w:lang w:eastAsia="zh-CN"/>
        </w:rPr>
      </w:pPr>
      <w:r>
        <w:rPr>
          <w:rStyle w:val="subfielddata"/>
          <w:rFonts w:ascii="Courier New" w:eastAsia="Times New Roman" w:hAnsi="Courier New" w:cs="Courier New"/>
          <w:sz w:val="21"/>
          <w:szCs w:val="21"/>
          <w:lang w:eastAsia="zh-CN"/>
        </w:rPr>
        <w:t>Names: Blessing, Tonya Jewel.</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Title: The whispering of the willows / Tonya Jewel Blessing.</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Description: Littleton, Colorado : Capture Books, [2016] | Includes bibliographical references.</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Identifiers: LCCN 2016931550 | ISBN 978-0-9971625-4-7 (print) |</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 xml:space="preserve">   ISBN 0-9971625-4-6 (print) | ISBN 9780997162554 (</w:t>
      </w:r>
      <w:proofErr w:type="spellStart"/>
      <w:r>
        <w:rPr>
          <w:rStyle w:val="subfielddata"/>
          <w:rFonts w:ascii="Courier New" w:eastAsia="Times New Roman" w:hAnsi="Courier New" w:cs="Courier New"/>
          <w:sz w:val="21"/>
          <w:szCs w:val="21"/>
          <w:lang w:eastAsia="zh-CN"/>
        </w:rPr>
        <w:t>ebook</w:t>
      </w:r>
      <w:proofErr w:type="spellEnd"/>
      <w:r>
        <w:rPr>
          <w:rStyle w:val="subfielddata"/>
          <w:rFonts w:ascii="Courier New" w:eastAsia="Times New Roman" w:hAnsi="Courier New" w:cs="Courier New"/>
          <w:sz w:val="21"/>
          <w:szCs w:val="21"/>
          <w:lang w:eastAsia="zh-CN"/>
        </w:rPr>
        <w:t>)</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 xml:space="preserve">Subjects: LCSH: Teenage girls--Abuse of--Fiction. | Rape victims--Fiction. | Abusive men--Fiction. | Poverty--Appalachian Region--Fiction. | Appalachian Region--History--20th century--Fiction. | Historical fiction. | </w:t>
      </w:r>
      <w:proofErr w:type="spellStart"/>
      <w:r>
        <w:rPr>
          <w:rStyle w:val="subfielddata"/>
          <w:rFonts w:ascii="Courier New" w:eastAsia="Times New Roman" w:hAnsi="Courier New" w:cs="Courier New"/>
          <w:sz w:val="21"/>
          <w:szCs w:val="21"/>
          <w:lang w:eastAsia="zh-CN"/>
        </w:rPr>
        <w:t>Bildungsromans</w:t>
      </w:r>
      <w:proofErr w:type="spellEnd"/>
      <w:r>
        <w:rPr>
          <w:rStyle w:val="subfielddata"/>
          <w:rFonts w:ascii="Courier New" w:eastAsia="Times New Roman" w:hAnsi="Courier New" w:cs="Courier New"/>
          <w:sz w:val="21"/>
          <w:szCs w:val="21"/>
          <w:lang w:eastAsia="zh-CN"/>
        </w:rPr>
        <w:t>.</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r>
        <w:rPr>
          <w:rStyle w:val="subfielddata"/>
          <w:rFonts w:ascii="Courier New" w:eastAsia="Times New Roman" w:hAnsi="Courier New" w:cs="Courier New"/>
          <w:sz w:val="21"/>
          <w:szCs w:val="21"/>
          <w:lang w:eastAsia="zh-CN"/>
        </w:rPr>
        <w:t>Classification: LCC PS3602.L47 W45 2016 (print) | LCC PS3602.L47 (</w:t>
      </w:r>
      <w:proofErr w:type="spellStart"/>
      <w:r>
        <w:rPr>
          <w:rStyle w:val="subfielddata"/>
          <w:rFonts w:ascii="Courier New" w:eastAsia="Times New Roman" w:hAnsi="Courier New" w:cs="Courier New"/>
          <w:sz w:val="21"/>
          <w:szCs w:val="21"/>
          <w:lang w:eastAsia="zh-CN"/>
        </w:rPr>
        <w:t>ebook</w:t>
      </w:r>
      <w:proofErr w:type="spellEnd"/>
      <w:r>
        <w:rPr>
          <w:rStyle w:val="subfielddata"/>
          <w:rFonts w:ascii="Courier New" w:eastAsia="Times New Roman" w:hAnsi="Courier New" w:cs="Courier New"/>
          <w:sz w:val="21"/>
          <w:szCs w:val="21"/>
          <w:lang w:eastAsia="zh-CN"/>
        </w:rPr>
        <w:t>) | DDC 813/.6--dc23</w:t>
      </w: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p>
    <w:p w:rsidR="00AB37C6" w:rsidRDefault="00AB37C6" w:rsidP="00AB37C6">
      <w:pPr>
        <w:spacing w:after="0" w:line="240" w:lineRule="auto"/>
        <w:ind w:left="360" w:hanging="360"/>
        <w:contextualSpacing/>
        <w:rPr>
          <w:rStyle w:val="subfielddata"/>
          <w:rFonts w:ascii="Courier New" w:eastAsia="Times New Roman" w:hAnsi="Courier New" w:cs="Courier New"/>
          <w:sz w:val="21"/>
          <w:szCs w:val="21"/>
          <w:lang w:eastAsia="zh-CN"/>
        </w:rPr>
      </w:pP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 Library of Congress Control Number:  2016931550</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The Whispering of the Willows/Historical Fiction /Appalachia / Women</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By Tonya Jewel Blessing</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 xml:space="preserve">Cover Design: Laura </w:t>
      </w:r>
      <w:proofErr w:type="spellStart"/>
      <w:r w:rsidRPr="002A0F7C">
        <w:rPr>
          <w:rFonts w:ascii="Times New Roman" w:hAnsi="Times New Roman"/>
          <w:sz w:val="21"/>
          <w:szCs w:val="21"/>
        </w:rPr>
        <w:t>Bartnick</w:t>
      </w:r>
      <w:proofErr w:type="spellEnd"/>
      <w:r>
        <w:rPr>
          <w:rFonts w:ascii="Times New Roman" w:hAnsi="Times New Roman"/>
          <w:sz w:val="21"/>
          <w:szCs w:val="21"/>
        </w:rPr>
        <w:t xml:space="preserve">/Kathryn K. </w:t>
      </w:r>
      <w:proofErr w:type="spellStart"/>
      <w:r>
        <w:rPr>
          <w:rFonts w:ascii="Times New Roman" w:hAnsi="Times New Roman"/>
          <w:sz w:val="21"/>
          <w:szCs w:val="21"/>
        </w:rPr>
        <w:t>Swezy</w:t>
      </w:r>
      <w:proofErr w:type="spellEnd"/>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Cover Photograph: Kara E. Hokes</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Copyright © 2016 Capture Books</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5658 S. Lowell Blvd. Suite 32-202</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Littleton Colorado 80123</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All rights reserved.</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 xml:space="preserve">Do not copy or reprint any of this book </w:t>
      </w:r>
    </w:p>
    <w:p w:rsidR="00AB37C6" w:rsidRPr="002A0F7C" w:rsidRDefault="00AB37C6" w:rsidP="00AB37C6">
      <w:pPr>
        <w:spacing w:after="0" w:line="240" w:lineRule="auto"/>
        <w:contextualSpacing/>
        <w:jc w:val="center"/>
        <w:rPr>
          <w:rFonts w:ascii="Times New Roman" w:hAnsi="Times New Roman"/>
          <w:sz w:val="21"/>
          <w:szCs w:val="21"/>
        </w:rPr>
      </w:pPr>
      <w:r w:rsidRPr="002A0F7C">
        <w:rPr>
          <w:rFonts w:ascii="Times New Roman" w:hAnsi="Times New Roman"/>
          <w:sz w:val="21"/>
          <w:szCs w:val="21"/>
        </w:rPr>
        <w:t>without prior permission from the publisher.</w:t>
      </w:r>
    </w:p>
    <w:p w:rsidR="00AB37C6" w:rsidRPr="002A0F7C" w:rsidRDefault="00AB37C6" w:rsidP="00AB37C6">
      <w:pPr>
        <w:widowControl/>
        <w:shd w:val="clear" w:color="auto" w:fill="FFFFFF"/>
        <w:spacing w:after="0" w:line="240" w:lineRule="atLeast"/>
        <w:jc w:val="center"/>
        <w:rPr>
          <w:rFonts w:ascii="Times New Roman" w:eastAsia="Times New Roman" w:hAnsi="Times New Roman"/>
          <w:sz w:val="21"/>
          <w:szCs w:val="21"/>
        </w:rPr>
      </w:pPr>
      <w:r w:rsidRPr="002A0F7C">
        <w:rPr>
          <w:rFonts w:ascii="Times New Roman" w:eastAsia="Times New Roman" w:hAnsi="Times New Roman"/>
          <w:sz w:val="21"/>
          <w:szCs w:val="21"/>
        </w:rPr>
        <w:t>ISBN-10: 0-9971625-4-6</w:t>
      </w:r>
    </w:p>
    <w:p w:rsidR="00AB37C6" w:rsidRPr="002A0F7C" w:rsidRDefault="00AB37C6" w:rsidP="00AB37C6">
      <w:pPr>
        <w:widowControl/>
        <w:shd w:val="clear" w:color="auto" w:fill="FFFFFF"/>
        <w:spacing w:after="0" w:line="240" w:lineRule="atLeast"/>
        <w:jc w:val="center"/>
        <w:rPr>
          <w:rFonts w:ascii="Times New Roman" w:eastAsia="Times New Roman" w:hAnsi="Times New Roman"/>
          <w:sz w:val="21"/>
          <w:szCs w:val="21"/>
        </w:rPr>
      </w:pPr>
      <w:r w:rsidRPr="002A0F7C">
        <w:rPr>
          <w:rFonts w:ascii="Times New Roman" w:eastAsia="Times New Roman" w:hAnsi="Times New Roman"/>
          <w:sz w:val="21"/>
          <w:szCs w:val="21"/>
        </w:rPr>
        <w:t>ISBN-13: 978-0-9971625-4-7</w:t>
      </w:r>
    </w:p>
    <w:p w:rsidR="00AB37C6" w:rsidRDefault="00AB37C6" w:rsidP="00AB37C6">
      <w:pPr>
        <w:spacing w:after="0" w:line="288" w:lineRule="exact"/>
        <w:contextualSpacing/>
        <w:jc w:val="both"/>
        <w:rPr>
          <w:rFonts w:ascii="Times New Roman" w:eastAsia="Times New Roman" w:hAnsi="Times New Roman"/>
          <w:color w:val="000000"/>
          <w:sz w:val="24"/>
          <w:szCs w:val="24"/>
          <w:lang w:val="en" w:eastAsia="en-ZA"/>
        </w:rPr>
      </w:pPr>
    </w:p>
    <w:p w:rsidR="00446AC3" w:rsidRDefault="00446AC3"/>
    <w:sectPr w:rsidR="00446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Light">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C6"/>
    <w:rsid w:val="00116FB1"/>
    <w:rsid w:val="00160AD0"/>
    <w:rsid w:val="00446AC3"/>
    <w:rsid w:val="00502B3F"/>
    <w:rsid w:val="00AB37C6"/>
    <w:rsid w:val="00DD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C6"/>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C6"/>
    <w:rPr>
      <w:rFonts w:ascii="Tahoma" w:eastAsia="Calibri" w:hAnsi="Tahoma" w:cs="Tahoma"/>
      <w:sz w:val="16"/>
      <w:szCs w:val="16"/>
    </w:rPr>
  </w:style>
  <w:style w:type="paragraph" w:styleId="PlainText">
    <w:name w:val="Plain Text"/>
    <w:basedOn w:val="Normal"/>
    <w:link w:val="PlainTextChar"/>
    <w:uiPriority w:val="99"/>
    <w:semiHidden/>
    <w:unhideWhenUsed/>
    <w:rsid w:val="00AB37C6"/>
    <w:pPr>
      <w:widowControl/>
      <w:spacing w:after="0" w:line="240" w:lineRule="auto"/>
    </w:pPr>
    <w:rPr>
      <w:rFonts w:ascii="ITC Bookman Light" w:hAnsi="ITC Bookman Light"/>
      <w:color w:val="5F497A"/>
      <w:sz w:val="24"/>
      <w:szCs w:val="21"/>
    </w:rPr>
  </w:style>
  <w:style w:type="character" w:customStyle="1" w:styleId="PlainTextChar">
    <w:name w:val="Plain Text Char"/>
    <w:basedOn w:val="DefaultParagraphFont"/>
    <w:link w:val="PlainText"/>
    <w:uiPriority w:val="99"/>
    <w:semiHidden/>
    <w:rsid w:val="00AB37C6"/>
    <w:rPr>
      <w:rFonts w:ascii="ITC Bookman Light" w:eastAsia="Calibri" w:hAnsi="ITC Bookman Light" w:cs="Times New Roman"/>
      <w:color w:val="5F497A"/>
      <w:sz w:val="24"/>
      <w:szCs w:val="21"/>
    </w:rPr>
  </w:style>
  <w:style w:type="character" w:customStyle="1" w:styleId="subfielddata">
    <w:name w:val="subfielddata"/>
    <w:rsid w:val="00AB3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C6"/>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C6"/>
    <w:rPr>
      <w:rFonts w:ascii="Tahoma" w:eastAsia="Calibri" w:hAnsi="Tahoma" w:cs="Tahoma"/>
      <w:sz w:val="16"/>
      <w:szCs w:val="16"/>
    </w:rPr>
  </w:style>
  <w:style w:type="paragraph" w:styleId="PlainText">
    <w:name w:val="Plain Text"/>
    <w:basedOn w:val="Normal"/>
    <w:link w:val="PlainTextChar"/>
    <w:uiPriority w:val="99"/>
    <w:semiHidden/>
    <w:unhideWhenUsed/>
    <w:rsid w:val="00AB37C6"/>
    <w:pPr>
      <w:widowControl/>
      <w:spacing w:after="0" w:line="240" w:lineRule="auto"/>
    </w:pPr>
    <w:rPr>
      <w:rFonts w:ascii="ITC Bookman Light" w:hAnsi="ITC Bookman Light"/>
      <w:color w:val="5F497A"/>
      <w:sz w:val="24"/>
      <w:szCs w:val="21"/>
    </w:rPr>
  </w:style>
  <w:style w:type="character" w:customStyle="1" w:styleId="PlainTextChar">
    <w:name w:val="Plain Text Char"/>
    <w:basedOn w:val="DefaultParagraphFont"/>
    <w:link w:val="PlainText"/>
    <w:uiPriority w:val="99"/>
    <w:semiHidden/>
    <w:rsid w:val="00AB37C6"/>
    <w:rPr>
      <w:rFonts w:ascii="ITC Bookman Light" w:eastAsia="Calibri" w:hAnsi="ITC Bookman Light" w:cs="Times New Roman"/>
      <w:color w:val="5F497A"/>
      <w:sz w:val="24"/>
      <w:szCs w:val="21"/>
    </w:rPr>
  </w:style>
  <w:style w:type="character" w:customStyle="1" w:styleId="subfielddata">
    <w:name w:val="subfielddata"/>
    <w:rsid w:val="00AB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Whispering of the Willows</vt:lpstr>
    </vt:vector>
  </TitlesOfParts>
  <Manager>Laura Bartnick</Manager>
  <Company>Toshiba</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Whispering of the Willows</dc:title>
  <dc:subject>Women's issues, 1920s, Appalachia, family abuse, selling children, faith, hope, redemption, historical fiction</dc:subject>
  <dc:creator>Tonya Blessing;Capture Books</dc:creator>
  <cp:keywords>endorsements</cp:keywords>
  <dc:description>www.CaptureBookstore.com,  www.CaptureMeBooks.com, Ingram, Amazon</dc:description>
  <cp:lastModifiedBy>Laura</cp:lastModifiedBy>
  <cp:revision>2</cp:revision>
  <dcterms:created xsi:type="dcterms:W3CDTF">2016-02-05T13:24:00Z</dcterms:created>
  <dcterms:modified xsi:type="dcterms:W3CDTF">2016-02-05T13:24:00Z</dcterms:modified>
  <cp:category>PR;Public Relations</cp:category>
</cp:coreProperties>
</file>